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6425B0B2"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#123bis</w:t>
      </w:r>
      <w:r w:rsidRPr="000A52CF">
        <w:rPr>
          <w:rFonts w:eastAsia="MS Mincho"/>
          <w:noProof w:val="0"/>
          <w:sz w:val="24"/>
          <w:szCs w:val="24"/>
          <w:lang w:val="en-GB" w:eastAsia="en-GB"/>
        </w:rPr>
        <w:tab/>
      </w:r>
      <w:r w:rsidR="00EB5124" w:rsidRPr="00EB5124">
        <w:rPr>
          <w:rFonts w:eastAsia="MS Mincho"/>
          <w:noProof w:val="0"/>
          <w:sz w:val="24"/>
          <w:szCs w:val="24"/>
          <w:lang w:val="en-GB" w:eastAsia="en-GB"/>
        </w:rPr>
        <w:t>R2-230996</w:t>
      </w:r>
      <w:r w:rsidR="00EB5124">
        <w:rPr>
          <w:rFonts w:eastAsia="MS Mincho"/>
          <w:noProof w:val="0"/>
          <w:sz w:val="24"/>
          <w:szCs w:val="24"/>
          <w:lang w:val="en-GB" w:eastAsia="en-GB"/>
        </w:rPr>
        <w:t>2</w:t>
      </w:r>
    </w:p>
    <w:p w14:paraId="4AA29EF9" w14:textId="1A7476B1" w:rsidR="00934AFD" w:rsidRPr="00263FFD" w:rsidRDefault="000A52CF" w:rsidP="000A52CF">
      <w:pPr>
        <w:pStyle w:val="a3"/>
        <w:tabs>
          <w:tab w:val="right" w:pos="9639"/>
        </w:tabs>
        <w:jc w:val="both"/>
        <w:rPr>
          <w:rFonts w:cs="Arial"/>
          <w:b w:val="0"/>
          <w:bCs/>
          <w:i/>
          <w:iCs/>
          <w:sz w:val="24"/>
          <w:lang w:eastAsia="zh-CN"/>
        </w:rPr>
      </w:pPr>
      <w:r w:rsidRPr="000A52CF">
        <w:rPr>
          <w:rFonts w:eastAsia="MS Mincho"/>
          <w:noProof w:val="0"/>
          <w:sz w:val="24"/>
          <w:szCs w:val="24"/>
          <w:lang w:val="en-GB" w:eastAsia="en-GB"/>
        </w:rPr>
        <w:t>Xiamen, China, October 9th – 13th,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0E79B9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w:t>
      </w:r>
      <w:r w:rsidR="005424DA">
        <w:rPr>
          <w:rFonts w:eastAsia="宋体" w:cs="Arial"/>
          <w:b/>
          <w:bCs/>
          <w:kern w:val="2"/>
          <w:sz w:val="24"/>
          <w:szCs w:val="22"/>
          <w:lang w:val="en-US" w:eastAsia="zh-CN"/>
        </w:rPr>
        <w:t>7</w:t>
      </w:r>
      <w:r w:rsidR="00D564BF">
        <w:rPr>
          <w:rFonts w:eastAsia="宋体" w:cs="Arial"/>
          <w:b/>
          <w:bCs/>
          <w:kern w:val="2"/>
          <w:sz w:val="24"/>
          <w:szCs w:val="22"/>
          <w:lang w:val="en-US" w:eastAsia="zh-CN"/>
        </w:rPr>
        <w:t>.</w:t>
      </w:r>
      <w:r w:rsidR="00E164B0">
        <w:rPr>
          <w:rFonts w:eastAsia="宋体" w:cs="Arial"/>
          <w:b/>
          <w:bCs/>
          <w:kern w:val="2"/>
          <w:sz w:val="24"/>
          <w:szCs w:val="22"/>
          <w:lang w:val="en-US" w:eastAsia="zh-CN"/>
        </w:rPr>
        <w:t>4</w:t>
      </w:r>
      <w:r w:rsidR="005424DA">
        <w:rPr>
          <w:rFonts w:eastAsia="宋体" w:cs="Arial"/>
          <w:b/>
          <w:bCs/>
          <w:kern w:val="2"/>
          <w:sz w:val="24"/>
          <w:szCs w:val="22"/>
          <w:lang w:val="en-US" w:eastAsia="zh-CN"/>
        </w:rPr>
        <w:t>.</w:t>
      </w:r>
      <w:r w:rsidR="000D0FF9">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D987CC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9530E" w:rsidRPr="0079530E">
        <w:rPr>
          <w:rFonts w:ascii="Arial" w:hAnsi="Arial" w:cs="Arial"/>
          <w:b/>
          <w:bCs/>
          <w:sz w:val="24"/>
        </w:rPr>
        <w:t>Views on some remaining issues for RACH-less HO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4620D8E2" w:rsidR="007929E8" w:rsidRDefault="00933548"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E75C82">
        <w:rPr>
          <w:rFonts w:ascii="Times New Roman" w:hAnsi="Times New Roman"/>
          <w:sz w:val="22"/>
        </w:rPr>
        <w:t>3</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w:t>
      </w:r>
      <w:r w:rsidR="000D0FF9" w:rsidRPr="000D0FF9">
        <w:rPr>
          <w:rFonts w:ascii="Times New Roman" w:hAnsi="Times New Roman"/>
          <w:sz w:val="22"/>
        </w:rPr>
        <w:t xml:space="preserve"> </w:t>
      </w:r>
      <w:r w:rsidR="0079530E" w:rsidRPr="0079530E">
        <w:rPr>
          <w:rFonts w:ascii="Times New Roman" w:hAnsi="Times New Roman"/>
          <w:sz w:val="22"/>
        </w:rPr>
        <w:t>RACH-less HO in NTN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5C389C">
            <w:pPr>
              <w:rPr>
                <w:rFonts w:ascii="Times New Roman" w:hAnsi="Times New Roman"/>
                <w:sz w:val="22"/>
                <w:lang w:val="en-GB"/>
              </w:rPr>
            </w:pPr>
            <w:r w:rsidRPr="00673F36">
              <w:rPr>
                <w:rFonts w:ascii="Times New Roman" w:hAnsi="Times New Roman"/>
                <w:sz w:val="22"/>
                <w:lang w:val="en-GB"/>
              </w:rPr>
              <w:t>Agreements:</w:t>
            </w:r>
          </w:p>
          <w:p w14:paraId="0127888B" w14:textId="77777777" w:rsidR="00662AD6" w:rsidRPr="00662AD6" w:rsidRDefault="00662AD6" w:rsidP="00662AD6">
            <w:pPr>
              <w:rPr>
                <w:rFonts w:ascii="Times New Roman" w:hAnsi="Times New Roman"/>
                <w:sz w:val="22"/>
                <w:lang w:val="en-GB"/>
              </w:rPr>
            </w:pPr>
            <w:r w:rsidRPr="00662AD6">
              <w:rPr>
                <w:rFonts w:ascii="Times New Roman" w:hAnsi="Times New Roman"/>
                <w:sz w:val="22"/>
                <w:lang w:val="en-GB"/>
              </w:rPr>
              <w:t>1.</w:t>
            </w:r>
            <w:r w:rsidRPr="00662AD6">
              <w:rPr>
                <w:rFonts w:ascii="Times New Roman" w:hAnsi="Times New Roman"/>
                <w:sz w:val="22"/>
                <w:lang w:val="en-GB"/>
              </w:rPr>
              <w:tab/>
              <w:t>Single beam can be indicated in HO command to monitor target cell PDCCH for dynamic grant for initial UL transmission</w:t>
            </w:r>
          </w:p>
          <w:p w14:paraId="64ADE448" w14:textId="77777777" w:rsidR="00662AD6" w:rsidRPr="00662AD6" w:rsidRDefault="00662AD6" w:rsidP="00662AD6">
            <w:pPr>
              <w:rPr>
                <w:rFonts w:ascii="Times New Roman" w:hAnsi="Times New Roman"/>
                <w:sz w:val="22"/>
                <w:lang w:val="en-GB"/>
              </w:rPr>
            </w:pPr>
            <w:r w:rsidRPr="00662AD6">
              <w:rPr>
                <w:rFonts w:ascii="Times New Roman" w:hAnsi="Times New Roman"/>
                <w:sz w:val="22"/>
                <w:lang w:val="en-GB"/>
              </w:rPr>
              <w:t>2.</w:t>
            </w:r>
            <w:r w:rsidRPr="00662AD6">
              <w:rPr>
                <w:rFonts w:ascii="Times New Roman" w:hAnsi="Times New Roman"/>
                <w:sz w:val="22"/>
                <w:lang w:val="en-GB"/>
              </w:rPr>
              <w:tab/>
              <w:t>The pre-allocated grant is provided with association to SSBs</w:t>
            </w:r>
          </w:p>
          <w:p w14:paraId="7E1B894D" w14:textId="77777777" w:rsidR="00662AD6" w:rsidRPr="00662AD6" w:rsidRDefault="00662AD6" w:rsidP="00662AD6">
            <w:pPr>
              <w:rPr>
                <w:rFonts w:ascii="Times New Roman" w:hAnsi="Times New Roman"/>
                <w:sz w:val="22"/>
                <w:lang w:val="en-GB"/>
              </w:rPr>
            </w:pPr>
            <w:r w:rsidRPr="00662AD6">
              <w:rPr>
                <w:rFonts w:ascii="Times New Roman" w:hAnsi="Times New Roman"/>
                <w:sz w:val="22"/>
                <w:lang w:val="en-GB"/>
              </w:rPr>
              <w:t>3.</w:t>
            </w:r>
            <w:r w:rsidRPr="00662AD6">
              <w:rPr>
                <w:rFonts w:ascii="Times New Roman" w:hAnsi="Times New Roman"/>
                <w:sz w:val="22"/>
                <w:lang w:val="en-GB"/>
              </w:rPr>
              <w:tab/>
              <w:t>The mapping between type-1 CG and SSBs in CG-SDT can be the baseline of how to configure pre-allocated grant mapped to SSBs (can rediscuss in case of different input from RAN1)</w:t>
            </w:r>
          </w:p>
          <w:p w14:paraId="016F50E7" w14:textId="77777777" w:rsidR="00662AD6" w:rsidRPr="00662AD6" w:rsidRDefault="00662AD6" w:rsidP="00662AD6">
            <w:pPr>
              <w:rPr>
                <w:rFonts w:ascii="Times New Roman" w:hAnsi="Times New Roman"/>
                <w:sz w:val="22"/>
                <w:lang w:val="en-GB"/>
              </w:rPr>
            </w:pPr>
            <w:r w:rsidRPr="00662AD6">
              <w:rPr>
                <w:rFonts w:ascii="Times New Roman" w:hAnsi="Times New Roman"/>
                <w:sz w:val="22"/>
                <w:lang w:val="en-GB"/>
              </w:rPr>
              <w:t>4.</w:t>
            </w:r>
            <w:r w:rsidRPr="00662AD6">
              <w:rPr>
                <w:rFonts w:ascii="Times New Roman" w:hAnsi="Times New Roman"/>
                <w:sz w:val="22"/>
                <w:lang w:val="en-GB"/>
              </w:rPr>
              <w:tab/>
              <w:t>UE selects an SSB associated to the pre-allocated grant with RSRP above a configured threshold, use the selected SSB and the corresponding UL grant occasions for the initial UL transmission</w:t>
            </w:r>
          </w:p>
          <w:p w14:paraId="267F6032" w14:textId="77777777" w:rsidR="00662AD6" w:rsidRPr="00662AD6" w:rsidRDefault="00662AD6" w:rsidP="00662AD6">
            <w:pPr>
              <w:rPr>
                <w:rFonts w:ascii="Times New Roman" w:hAnsi="Times New Roman"/>
                <w:sz w:val="22"/>
                <w:lang w:val="en-GB"/>
              </w:rPr>
            </w:pPr>
            <w:r w:rsidRPr="00662AD6">
              <w:rPr>
                <w:rFonts w:ascii="Times New Roman" w:hAnsi="Times New Roman"/>
                <w:sz w:val="22"/>
                <w:lang w:val="en-GB"/>
              </w:rPr>
              <w:t>5.</w:t>
            </w:r>
            <w:r w:rsidRPr="00662AD6">
              <w:rPr>
                <w:rFonts w:ascii="Times New Roman" w:hAnsi="Times New Roman"/>
                <w:sz w:val="22"/>
                <w:lang w:val="en-GB"/>
              </w:rPr>
              <w:tab/>
              <w:t>ta-Report can be included in ServingCellConfigCommon in the RACH-less HO command</w:t>
            </w:r>
          </w:p>
          <w:p w14:paraId="7F9A336E" w14:textId="77777777" w:rsidR="00662AD6" w:rsidRPr="00662AD6" w:rsidRDefault="00662AD6" w:rsidP="00662AD6">
            <w:pPr>
              <w:rPr>
                <w:rFonts w:ascii="Times New Roman" w:hAnsi="Times New Roman"/>
                <w:sz w:val="22"/>
                <w:lang w:val="en-GB"/>
              </w:rPr>
            </w:pPr>
            <w:r w:rsidRPr="00662AD6">
              <w:rPr>
                <w:rFonts w:ascii="Times New Roman" w:hAnsi="Times New Roman"/>
                <w:sz w:val="22"/>
                <w:lang w:val="en-GB"/>
              </w:rPr>
              <w:t>6.</w:t>
            </w:r>
            <w:r w:rsidRPr="00662AD6">
              <w:rPr>
                <w:rFonts w:ascii="Times New Roman" w:hAnsi="Times New Roman"/>
                <w:sz w:val="22"/>
                <w:lang w:val="en-GB"/>
              </w:rPr>
              <w:tab/>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59B4036D" w14:textId="77777777" w:rsidR="00662AD6" w:rsidRPr="00662AD6" w:rsidRDefault="00662AD6" w:rsidP="00662AD6">
            <w:pPr>
              <w:rPr>
                <w:rFonts w:ascii="Times New Roman" w:hAnsi="Times New Roman"/>
                <w:sz w:val="22"/>
                <w:lang w:val="en-GB"/>
              </w:rPr>
            </w:pPr>
            <w:r w:rsidRPr="00662AD6">
              <w:rPr>
                <w:rFonts w:ascii="Times New Roman" w:hAnsi="Times New Roman"/>
                <w:sz w:val="22"/>
                <w:lang w:val="en-GB"/>
              </w:rPr>
              <w:t>7.</w:t>
            </w:r>
            <w:r w:rsidRPr="00662AD6">
              <w:rPr>
                <w:rFonts w:ascii="Times New Roman" w:hAnsi="Times New Roman"/>
                <w:sz w:val="22"/>
                <w:lang w:val="en-GB"/>
              </w:rPr>
              <w:tab/>
              <w:t xml:space="preserve">The MAC entity applies the N_TA (value 0 or same as source cell) configured in the RACH-less HO command for the PTAG. FFS on when timerAlignmentTimer associated with this TAG </w:t>
            </w:r>
            <w:proofErr w:type="gramStart"/>
            <w:r w:rsidRPr="00662AD6">
              <w:rPr>
                <w:rFonts w:ascii="Times New Roman" w:hAnsi="Times New Roman"/>
                <w:sz w:val="22"/>
                <w:lang w:val="en-GB"/>
              </w:rPr>
              <w:t>starts</w:t>
            </w:r>
            <w:proofErr w:type="gramEnd"/>
          </w:p>
          <w:p w14:paraId="66B64218" w14:textId="69F44396" w:rsidR="00DA76E6" w:rsidRPr="00673F36" w:rsidRDefault="00662AD6" w:rsidP="00662AD6">
            <w:pPr>
              <w:rPr>
                <w:rFonts w:ascii="Times New Roman" w:hAnsi="Times New Roman"/>
                <w:sz w:val="22"/>
                <w:lang w:val="en-GB"/>
              </w:rPr>
            </w:pPr>
            <w:r w:rsidRPr="00662AD6">
              <w:rPr>
                <w:rFonts w:ascii="Times New Roman" w:hAnsi="Times New Roman"/>
                <w:sz w:val="22"/>
                <w:lang w:val="en-GB"/>
              </w:rPr>
              <w:t>8.</w:t>
            </w:r>
            <w:r w:rsidRPr="00662AD6">
              <w:rPr>
                <w:rFonts w:ascii="Times New Roman" w:hAnsi="Times New Roman"/>
                <w:sz w:val="22"/>
                <w:lang w:val="en-GB"/>
              </w:rPr>
              <w:tab/>
              <w:t>If no SSB mapping to pre-allocated grant has RSRP above the threshold, fallback to RACH HO (with new SSB selection), while T304 is running</w:t>
            </w:r>
          </w:p>
        </w:tc>
      </w:tr>
    </w:tbl>
    <w:p w14:paraId="6DA7073D" w14:textId="1FF3F3B2" w:rsidR="009B4F09" w:rsidRPr="00671CC7"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0D421C">
        <w:rPr>
          <w:rFonts w:ascii="Times New Roman" w:hAnsi="Times New Roman"/>
          <w:sz w:val="22"/>
        </w:rPr>
        <w:t xml:space="preserve">in </w:t>
      </w:r>
      <w:r w:rsidR="0079530E" w:rsidRPr="0079530E">
        <w:rPr>
          <w:rFonts w:ascii="Times New Roman" w:hAnsi="Times New Roman"/>
          <w:sz w:val="22"/>
        </w:rPr>
        <w:t xml:space="preserve">RACH-less HO </w:t>
      </w:r>
      <w:r w:rsidR="0079530E">
        <w:rPr>
          <w:rFonts w:ascii="Times New Roman" w:hAnsi="Times New Roman"/>
          <w:sz w:val="22"/>
        </w:rPr>
        <w:t>for</w:t>
      </w:r>
      <w:r w:rsidR="0079530E" w:rsidRPr="0079530E">
        <w:rPr>
          <w:rFonts w:ascii="Times New Roman" w:hAnsi="Times New Roman"/>
          <w:sz w:val="22"/>
        </w:rPr>
        <w:t xml:space="preserve"> NTN</w:t>
      </w:r>
      <w:r w:rsidR="007D7F5B">
        <w:rPr>
          <w:rFonts w:ascii="Times New Roman" w:hAnsi="Times New Roman"/>
          <w:sz w:val="22"/>
        </w:rPr>
        <w:t xml:space="preserve"> </w:t>
      </w:r>
      <w:r w:rsidR="008D2D85">
        <w:rPr>
          <w:rFonts w:ascii="Times New Roman" w:hAnsi="Times New Roman"/>
          <w:sz w:val="22"/>
        </w:rPr>
        <w:t xml:space="preserve">based on </w:t>
      </w:r>
      <w:r w:rsidR="000D421C">
        <w:rPr>
          <w:rFonts w:ascii="Times New Roman" w:hAnsi="Times New Roman"/>
          <w:sz w:val="22"/>
        </w:rPr>
        <w:t>previous discussions and</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FD53FE9" w14:textId="25031174" w:rsidR="00A11F83" w:rsidRPr="00724F92" w:rsidRDefault="00A11F83" w:rsidP="00A11F83">
      <w:pPr>
        <w:rPr>
          <w:rFonts w:ascii="Times New Roman" w:hAnsi="Times New Roman"/>
          <w:b/>
          <w:bCs/>
          <w:sz w:val="22"/>
          <w:u w:val="single"/>
        </w:rPr>
      </w:pPr>
      <w:r w:rsidRPr="00724F92">
        <w:rPr>
          <w:rFonts w:ascii="Times New Roman" w:hAnsi="Times New Roman" w:hint="eastAsia"/>
          <w:b/>
          <w:bCs/>
          <w:sz w:val="22"/>
          <w:u w:val="single"/>
        </w:rPr>
        <w:t>R</w:t>
      </w:r>
      <w:r w:rsidRPr="00724F92">
        <w:rPr>
          <w:rFonts w:ascii="Times New Roman" w:hAnsi="Times New Roman"/>
          <w:b/>
          <w:bCs/>
          <w:sz w:val="22"/>
          <w:u w:val="single"/>
        </w:rPr>
        <w:t>ACH-less HO failure</w:t>
      </w:r>
      <w:r w:rsidR="006F50AA">
        <w:rPr>
          <w:rFonts w:ascii="Times New Roman" w:hAnsi="Times New Roman"/>
          <w:b/>
          <w:bCs/>
          <w:sz w:val="22"/>
          <w:u w:val="single"/>
        </w:rPr>
        <w:t xml:space="preserve"> handling</w:t>
      </w:r>
    </w:p>
    <w:p w14:paraId="7086DDA7" w14:textId="114AFFE5" w:rsidR="006F50AA" w:rsidRDefault="008F52F8" w:rsidP="00263FFD">
      <w:pPr>
        <w:rPr>
          <w:rFonts w:ascii="Times New Roman" w:hAnsi="Times New Roman"/>
          <w:sz w:val="22"/>
        </w:rPr>
      </w:pPr>
      <w:r>
        <w:rPr>
          <w:rFonts w:ascii="Times New Roman" w:hAnsi="Times New Roman"/>
          <w:sz w:val="22"/>
        </w:rPr>
        <w:t>For LTE</w:t>
      </w:r>
      <w:r w:rsidRPr="00724F92">
        <w:rPr>
          <w:rFonts w:ascii="Times New Roman" w:hAnsi="Times New Roman"/>
          <w:sz w:val="22"/>
        </w:rPr>
        <w:t xml:space="preserve"> RACH-less HO</w:t>
      </w:r>
      <w:r>
        <w:rPr>
          <w:rFonts w:ascii="Times New Roman" w:hAnsi="Times New Roman"/>
          <w:sz w:val="22"/>
        </w:rPr>
        <w:t>, if the HO</w:t>
      </w:r>
      <w:r w:rsidRPr="00724F92">
        <w:rPr>
          <w:rFonts w:ascii="Times New Roman" w:hAnsi="Times New Roman"/>
          <w:sz w:val="22"/>
        </w:rPr>
        <w:t xml:space="preserve"> to the target cell is not successful within a certain time, the UE initiates radio link failure recovery using a suitable cell</w:t>
      </w:r>
      <w:r>
        <w:rPr>
          <w:rFonts w:ascii="Times New Roman" w:hAnsi="Times New Roman"/>
          <w:sz w:val="22"/>
        </w:rPr>
        <w:t>, which could be the source cell or the target cell or any other cell</w:t>
      </w:r>
      <w:r w:rsidRPr="00724F92">
        <w:rPr>
          <w:rFonts w:ascii="Times New Roman" w:hAnsi="Times New Roman"/>
          <w:sz w:val="22"/>
        </w:rPr>
        <w:t>.</w:t>
      </w:r>
      <w:r>
        <w:rPr>
          <w:rFonts w:ascii="Times New Roman" w:hAnsi="Times New Roman"/>
          <w:sz w:val="22"/>
        </w:rPr>
        <w:t xml:space="preserve"> In NTN to reestablish connection to a suitable cell, UE needs to calculate the timing advance to be compensated for UL synchronization, which means that UE may recalculate the timing advance to the source or target cell before failure occurs, which could be just discarded by the UE upon failure occurs. In this case if UE retains its calculated </w:t>
      </w:r>
      <w:r w:rsidR="004006D9">
        <w:rPr>
          <w:rFonts w:ascii="Times New Roman" w:hAnsi="Times New Roman"/>
          <w:sz w:val="22"/>
        </w:rPr>
        <w:t>timing advance</w:t>
      </w:r>
      <w:r>
        <w:rPr>
          <w:rFonts w:ascii="Times New Roman" w:hAnsi="Times New Roman"/>
          <w:sz w:val="22"/>
        </w:rPr>
        <w:t xml:space="preserve"> for RACH-less HO to the target cell or its maintained TA </w:t>
      </w:r>
      <w:r w:rsidR="004006D9">
        <w:rPr>
          <w:rFonts w:ascii="Times New Roman" w:hAnsi="Times New Roman"/>
          <w:sz w:val="22"/>
        </w:rPr>
        <w:t xml:space="preserve">to the serving cell, e.g., after RACH-less HO occurs, it could be used for </w:t>
      </w:r>
      <w:r w:rsidR="004006D9" w:rsidRPr="00724F92">
        <w:rPr>
          <w:rFonts w:ascii="Times New Roman" w:hAnsi="Times New Roman"/>
          <w:sz w:val="22"/>
        </w:rPr>
        <w:t>failure recovery</w:t>
      </w:r>
      <w:r w:rsidR="004006D9">
        <w:rPr>
          <w:rFonts w:ascii="Times New Roman" w:hAnsi="Times New Roman"/>
          <w:sz w:val="22"/>
        </w:rPr>
        <w:t xml:space="preserve"> when the suitable cell is the source or target cell, which is highly possibly in NTN deployment. By such optimization the UE do not need to recalculate the timing advance and the recovery can be accelerated</w:t>
      </w:r>
      <w:r w:rsidR="004006D9">
        <w:rPr>
          <w:rFonts w:ascii="Times New Roman" w:hAnsi="Times New Roman" w:hint="eastAsia"/>
          <w:sz w:val="22"/>
        </w:rPr>
        <w:t>.</w:t>
      </w:r>
    </w:p>
    <w:p w14:paraId="666B7AAC" w14:textId="6D946774" w:rsidR="006F50AA" w:rsidRPr="004006D9" w:rsidRDefault="004006D9" w:rsidP="00263FFD">
      <w:pPr>
        <w:rPr>
          <w:rFonts w:ascii="Times New Roman" w:hAnsi="Times New Roman"/>
          <w:b/>
          <w:bCs/>
          <w:sz w:val="22"/>
        </w:rPr>
      </w:pPr>
      <w:r w:rsidRPr="004006D9">
        <w:rPr>
          <w:rFonts w:ascii="Times New Roman" w:hAnsi="Times New Roman" w:hint="eastAsia"/>
          <w:b/>
          <w:bCs/>
          <w:sz w:val="22"/>
        </w:rPr>
        <w:t>O</w:t>
      </w:r>
      <w:r w:rsidRPr="004006D9">
        <w:rPr>
          <w:rFonts w:ascii="Times New Roman" w:hAnsi="Times New Roman"/>
          <w:b/>
          <w:bCs/>
          <w:sz w:val="22"/>
        </w:rPr>
        <w:t xml:space="preserve">bservation 1: Upon RACH-less HO failure UE may select the source or target cell as the suitable cell for recovery in </w:t>
      </w:r>
      <w:proofErr w:type="gramStart"/>
      <w:r w:rsidRPr="004006D9">
        <w:rPr>
          <w:rFonts w:ascii="Times New Roman" w:hAnsi="Times New Roman"/>
          <w:b/>
          <w:bCs/>
          <w:sz w:val="22"/>
        </w:rPr>
        <w:t>NTN, and</w:t>
      </w:r>
      <w:proofErr w:type="gramEnd"/>
      <w:r w:rsidRPr="004006D9">
        <w:rPr>
          <w:rFonts w:ascii="Times New Roman" w:hAnsi="Times New Roman"/>
          <w:b/>
          <w:bCs/>
          <w:sz w:val="22"/>
        </w:rPr>
        <w:t xml:space="preserve"> recalculates the timing advance for UL synchronization if discarded upon failure.</w:t>
      </w:r>
    </w:p>
    <w:p w14:paraId="02B71958" w14:textId="6FED1B40" w:rsidR="006F50AA" w:rsidRPr="004006D9" w:rsidRDefault="004006D9" w:rsidP="00263FFD">
      <w:pPr>
        <w:rPr>
          <w:rFonts w:ascii="Times New Roman" w:hAnsi="Times New Roman"/>
          <w:b/>
          <w:bCs/>
          <w:sz w:val="22"/>
        </w:rPr>
      </w:pPr>
      <w:r w:rsidRPr="004006D9">
        <w:rPr>
          <w:rFonts w:ascii="Times New Roman" w:hAnsi="Times New Roman"/>
          <w:b/>
          <w:bCs/>
          <w:sz w:val="22"/>
        </w:rPr>
        <w:t xml:space="preserve">Proposal 1: </w:t>
      </w:r>
      <w:r>
        <w:rPr>
          <w:rFonts w:ascii="Times New Roman" w:hAnsi="Times New Roman"/>
          <w:b/>
          <w:bCs/>
          <w:sz w:val="22"/>
        </w:rPr>
        <w:t xml:space="preserve">For RACH-less HO, </w:t>
      </w:r>
      <w:r w:rsidRPr="004006D9">
        <w:rPr>
          <w:rFonts w:ascii="Times New Roman" w:hAnsi="Times New Roman"/>
          <w:b/>
          <w:bCs/>
          <w:sz w:val="22"/>
        </w:rPr>
        <w:t>UE may not discard TA of source</w:t>
      </w:r>
      <w:r>
        <w:rPr>
          <w:rFonts w:ascii="Times New Roman" w:hAnsi="Times New Roman"/>
          <w:b/>
          <w:bCs/>
          <w:sz w:val="22"/>
        </w:rPr>
        <w:t xml:space="preserve"> or </w:t>
      </w:r>
      <w:r w:rsidRPr="004006D9">
        <w:rPr>
          <w:rFonts w:ascii="Times New Roman" w:hAnsi="Times New Roman"/>
          <w:b/>
          <w:bCs/>
          <w:sz w:val="22"/>
        </w:rPr>
        <w:t xml:space="preserve">target cell until successful HO to </w:t>
      </w:r>
      <w:r w:rsidRPr="004006D9">
        <w:rPr>
          <w:rFonts w:ascii="Times New Roman" w:hAnsi="Times New Roman"/>
          <w:b/>
          <w:bCs/>
          <w:sz w:val="22"/>
        </w:rPr>
        <w:lastRenderedPageBreak/>
        <w:t>target cell to use it for possible failure recovery to source</w:t>
      </w:r>
      <w:r>
        <w:rPr>
          <w:rFonts w:ascii="Times New Roman" w:hAnsi="Times New Roman"/>
          <w:b/>
          <w:bCs/>
          <w:sz w:val="22"/>
        </w:rPr>
        <w:t xml:space="preserve"> or </w:t>
      </w:r>
      <w:r w:rsidRPr="004006D9">
        <w:rPr>
          <w:rFonts w:ascii="Times New Roman" w:hAnsi="Times New Roman"/>
          <w:b/>
          <w:bCs/>
          <w:sz w:val="22"/>
        </w:rPr>
        <w:t>target cell.</w:t>
      </w:r>
    </w:p>
    <w:p w14:paraId="751E423D" w14:textId="01D8CE21" w:rsidR="004006D9" w:rsidRDefault="004006D9" w:rsidP="004006D9">
      <w:pPr>
        <w:rPr>
          <w:rFonts w:ascii="Times New Roman" w:hAnsi="Times New Roman"/>
          <w:sz w:val="22"/>
        </w:rPr>
      </w:pPr>
      <w:r>
        <w:rPr>
          <w:rFonts w:ascii="Times New Roman" w:hAnsi="Times New Roman" w:hint="eastAsia"/>
          <w:sz w:val="22"/>
        </w:rPr>
        <w:t>S</w:t>
      </w:r>
      <w:r>
        <w:rPr>
          <w:rFonts w:ascii="Times New Roman" w:hAnsi="Times New Roman"/>
          <w:sz w:val="22"/>
        </w:rPr>
        <w:t xml:space="preserve">imilarly, the </w:t>
      </w:r>
      <w:r w:rsidRPr="004006D9">
        <w:rPr>
          <w:rFonts w:ascii="Times New Roman" w:hAnsi="Times New Roman"/>
          <w:sz w:val="22"/>
        </w:rPr>
        <w:t>timingAlignmentTimer</w:t>
      </w:r>
      <w:r>
        <w:rPr>
          <w:rFonts w:ascii="Times New Roman" w:hAnsi="Times New Roman"/>
          <w:sz w:val="22"/>
        </w:rPr>
        <w:t xml:space="preserve"> associated to the source or target cell may also be kept as long as it has not expired, in case UE performs </w:t>
      </w:r>
      <w:r w:rsidRPr="004006D9">
        <w:rPr>
          <w:rFonts w:ascii="Times New Roman" w:hAnsi="Times New Roman"/>
          <w:sz w:val="22"/>
        </w:rPr>
        <w:t xml:space="preserve">failure recovery to </w:t>
      </w:r>
      <w:r>
        <w:rPr>
          <w:rFonts w:ascii="Times New Roman" w:hAnsi="Times New Roman"/>
          <w:sz w:val="22"/>
        </w:rPr>
        <w:t xml:space="preserve">the </w:t>
      </w:r>
      <w:r w:rsidRPr="004006D9">
        <w:rPr>
          <w:rFonts w:ascii="Times New Roman" w:hAnsi="Times New Roman"/>
          <w:sz w:val="22"/>
        </w:rPr>
        <w:t>source</w:t>
      </w:r>
      <w:r>
        <w:rPr>
          <w:rFonts w:ascii="Times New Roman" w:hAnsi="Times New Roman"/>
          <w:sz w:val="22"/>
        </w:rPr>
        <w:t xml:space="preserve"> or </w:t>
      </w:r>
      <w:r w:rsidRPr="004006D9">
        <w:rPr>
          <w:rFonts w:ascii="Times New Roman" w:hAnsi="Times New Roman"/>
          <w:sz w:val="22"/>
        </w:rPr>
        <w:t>target cell</w:t>
      </w:r>
      <w:r>
        <w:rPr>
          <w:rFonts w:ascii="Times New Roman" w:hAnsi="Times New Roman"/>
          <w:sz w:val="22"/>
        </w:rPr>
        <w:t>.</w:t>
      </w:r>
    </w:p>
    <w:p w14:paraId="5C1EEDC8" w14:textId="63132E51" w:rsidR="004006D9" w:rsidRDefault="004006D9" w:rsidP="004006D9">
      <w:pPr>
        <w:rPr>
          <w:rFonts w:ascii="Times New Roman" w:hAnsi="Times New Roman"/>
          <w:b/>
          <w:bCs/>
          <w:sz w:val="22"/>
        </w:rPr>
      </w:pPr>
      <w:r w:rsidRPr="004006D9">
        <w:rPr>
          <w:rFonts w:ascii="Times New Roman" w:hAnsi="Times New Roman"/>
          <w:b/>
          <w:bCs/>
          <w:sz w:val="22"/>
        </w:rPr>
        <w:t>Proposal 2: For RACH-less HO,</w:t>
      </w:r>
      <w:r w:rsidR="009A4608">
        <w:rPr>
          <w:rFonts w:ascii="Times New Roman" w:hAnsi="Times New Roman"/>
          <w:b/>
          <w:bCs/>
          <w:sz w:val="22"/>
        </w:rPr>
        <w:t xml:space="preserve"> </w:t>
      </w:r>
      <w:r w:rsidRPr="004006D9">
        <w:rPr>
          <w:rFonts w:ascii="Times New Roman" w:hAnsi="Times New Roman"/>
          <w:b/>
          <w:bCs/>
          <w:sz w:val="22"/>
        </w:rPr>
        <w:t xml:space="preserve">UE may not discard the </w:t>
      </w:r>
      <w:bookmarkStart w:id="5" w:name="_Hlk146628088"/>
      <w:r w:rsidRPr="004006D9">
        <w:rPr>
          <w:rFonts w:ascii="Times New Roman" w:hAnsi="Times New Roman"/>
          <w:b/>
          <w:bCs/>
          <w:sz w:val="22"/>
        </w:rPr>
        <w:t>timingAlignmentTimer</w:t>
      </w:r>
      <w:bookmarkEnd w:id="5"/>
      <w:r w:rsidRPr="004006D9">
        <w:rPr>
          <w:rFonts w:ascii="Times New Roman" w:hAnsi="Times New Roman"/>
          <w:b/>
          <w:bCs/>
          <w:sz w:val="22"/>
        </w:rPr>
        <w:t xml:space="preserve"> associated to the source or target cell successful HO to target cell as long as it does not expire.</w:t>
      </w:r>
    </w:p>
    <w:p w14:paraId="128C4A90" w14:textId="771F6DB2" w:rsidR="009A4608" w:rsidRDefault="009A4608" w:rsidP="004006D9">
      <w:pPr>
        <w:rPr>
          <w:rFonts w:ascii="Times New Roman" w:hAnsi="Times New Roman"/>
          <w:sz w:val="22"/>
        </w:rPr>
      </w:pPr>
      <w:r>
        <w:rPr>
          <w:rFonts w:ascii="Times New Roman" w:hAnsi="Times New Roman"/>
          <w:sz w:val="22"/>
        </w:rPr>
        <w:t>Meanwhile</w:t>
      </w:r>
      <w:r w:rsidRPr="009A4608">
        <w:rPr>
          <w:rFonts w:ascii="Times New Roman" w:hAnsi="Times New Roman"/>
          <w:sz w:val="22"/>
        </w:rPr>
        <w:t>,</w:t>
      </w:r>
      <w:r>
        <w:rPr>
          <w:rFonts w:ascii="Times New Roman" w:hAnsi="Times New Roman"/>
          <w:sz w:val="22"/>
        </w:rPr>
        <w:t xml:space="preserve"> the case of intra-satellite mobility can be further considered, wherein the timing advances to be compensated for the source and target cells are possibly the same. In such case the timing advance and the </w:t>
      </w:r>
      <w:r w:rsidRPr="009A4608">
        <w:rPr>
          <w:rFonts w:ascii="Times New Roman" w:hAnsi="Times New Roman"/>
          <w:sz w:val="22"/>
        </w:rPr>
        <w:t>timingAlignmentTimer</w:t>
      </w:r>
      <w:r>
        <w:rPr>
          <w:rFonts w:ascii="Times New Roman" w:hAnsi="Times New Roman"/>
          <w:sz w:val="22"/>
        </w:rPr>
        <w:t xml:space="preserve"> associated to the source cell can be reused by the target cell.</w:t>
      </w:r>
    </w:p>
    <w:p w14:paraId="57FCD615" w14:textId="69E3565C" w:rsidR="009A4608" w:rsidRPr="004006D9" w:rsidRDefault="009A4608" w:rsidP="009A4608">
      <w:pPr>
        <w:rPr>
          <w:rFonts w:ascii="Times New Roman" w:hAnsi="Times New Roman"/>
          <w:b/>
          <w:bCs/>
          <w:sz w:val="22"/>
        </w:rPr>
      </w:pPr>
      <w:r w:rsidRPr="004006D9">
        <w:rPr>
          <w:rFonts w:ascii="Times New Roman" w:hAnsi="Times New Roman"/>
          <w:b/>
          <w:bCs/>
          <w:sz w:val="22"/>
        </w:rPr>
        <w:t xml:space="preserve">Proposal </w:t>
      </w:r>
      <w:r>
        <w:rPr>
          <w:rFonts w:ascii="Times New Roman" w:hAnsi="Times New Roman"/>
          <w:b/>
          <w:bCs/>
          <w:sz w:val="22"/>
        </w:rPr>
        <w:t>3</w:t>
      </w:r>
      <w:r w:rsidRPr="004006D9">
        <w:rPr>
          <w:rFonts w:ascii="Times New Roman" w:hAnsi="Times New Roman"/>
          <w:b/>
          <w:bCs/>
          <w:sz w:val="22"/>
        </w:rPr>
        <w:t xml:space="preserve">: </w:t>
      </w:r>
      <w:r>
        <w:rPr>
          <w:rFonts w:ascii="Times New Roman" w:hAnsi="Times New Roman"/>
          <w:b/>
          <w:bCs/>
          <w:sz w:val="22"/>
        </w:rPr>
        <w:t xml:space="preserve">For intra-satellite RACH-less HO, </w:t>
      </w:r>
      <w:r w:rsidRPr="004006D9">
        <w:rPr>
          <w:rFonts w:ascii="Times New Roman" w:hAnsi="Times New Roman"/>
          <w:b/>
          <w:bCs/>
          <w:sz w:val="22"/>
        </w:rPr>
        <w:t xml:space="preserve">UE </w:t>
      </w:r>
      <w:r>
        <w:rPr>
          <w:rFonts w:ascii="Times New Roman" w:hAnsi="Times New Roman"/>
          <w:b/>
          <w:bCs/>
          <w:sz w:val="22"/>
        </w:rPr>
        <w:t>can reuse the</w:t>
      </w:r>
      <w:r w:rsidRPr="004006D9">
        <w:rPr>
          <w:rFonts w:ascii="Times New Roman" w:hAnsi="Times New Roman"/>
          <w:b/>
          <w:bCs/>
          <w:sz w:val="22"/>
        </w:rPr>
        <w:t xml:space="preserve"> </w:t>
      </w:r>
      <w:r>
        <w:rPr>
          <w:rFonts w:ascii="Times New Roman" w:hAnsi="Times New Roman"/>
          <w:b/>
          <w:bCs/>
          <w:sz w:val="22"/>
        </w:rPr>
        <w:t xml:space="preserve">maintained </w:t>
      </w:r>
      <w:r w:rsidRPr="004006D9">
        <w:rPr>
          <w:rFonts w:ascii="Times New Roman" w:hAnsi="Times New Roman"/>
          <w:b/>
          <w:bCs/>
          <w:sz w:val="22"/>
        </w:rPr>
        <w:t xml:space="preserve">TA </w:t>
      </w:r>
      <w:r>
        <w:rPr>
          <w:rFonts w:ascii="Times New Roman" w:hAnsi="Times New Roman"/>
          <w:b/>
          <w:bCs/>
          <w:sz w:val="22"/>
        </w:rPr>
        <w:t xml:space="preserve">or </w:t>
      </w:r>
      <w:r w:rsidRPr="004006D9">
        <w:rPr>
          <w:rFonts w:ascii="Times New Roman" w:hAnsi="Times New Roman"/>
          <w:b/>
          <w:bCs/>
          <w:sz w:val="22"/>
        </w:rPr>
        <w:t>timingAlignmentTimer</w:t>
      </w:r>
      <w:r>
        <w:rPr>
          <w:rFonts w:ascii="Times New Roman" w:hAnsi="Times New Roman"/>
          <w:b/>
          <w:bCs/>
          <w:sz w:val="22"/>
        </w:rPr>
        <w:t xml:space="preserve"> value of</w:t>
      </w:r>
      <w:r w:rsidRPr="004006D9">
        <w:rPr>
          <w:rFonts w:ascii="Times New Roman" w:hAnsi="Times New Roman"/>
          <w:b/>
          <w:bCs/>
          <w:sz w:val="22"/>
        </w:rPr>
        <w:t xml:space="preserve"> source cell </w:t>
      </w:r>
      <w:r>
        <w:rPr>
          <w:rFonts w:ascii="Times New Roman" w:hAnsi="Times New Roman"/>
          <w:b/>
          <w:bCs/>
          <w:sz w:val="22"/>
        </w:rPr>
        <w:t xml:space="preserve">for the </w:t>
      </w:r>
      <w:r w:rsidRPr="004006D9">
        <w:rPr>
          <w:rFonts w:ascii="Times New Roman" w:hAnsi="Times New Roman"/>
          <w:b/>
          <w:bCs/>
          <w:sz w:val="22"/>
        </w:rPr>
        <w:t>target cell.</w:t>
      </w:r>
    </w:p>
    <w:p w14:paraId="2DFCFE90" w14:textId="77777777" w:rsidR="00263FFD" w:rsidRPr="00CE6920" w:rsidRDefault="00263FFD" w:rsidP="00263FFD">
      <w:pPr>
        <w:rPr>
          <w:rFonts w:ascii="Times New Roman" w:hAnsi="Times New Roman"/>
          <w:b/>
          <w:bCs/>
          <w:sz w:val="22"/>
          <w:u w:val="single"/>
        </w:rPr>
      </w:pPr>
      <w:r w:rsidRPr="00CE6920">
        <w:rPr>
          <w:rFonts w:ascii="Times New Roman" w:hAnsi="Times New Roman" w:hint="eastAsia"/>
          <w:b/>
          <w:bCs/>
          <w:sz w:val="22"/>
          <w:u w:val="single"/>
        </w:rPr>
        <w:t>R</w:t>
      </w:r>
      <w:r w:rsidRPr="00CE6920">
        <w:rPr>
          <w:rFonts w:ascii="Times New Roman" w:hAnsi="Times New Roman"/>
          <w:b/>
          <w:bCs/>
          <w:sz w:val="22"/>
          <w:u w:val="single"/>
        </w:rPr>
        <w:t xml:space="preserve">ACH-less HO and </w:t>
      </w:r>
      <w:r>
        <w:rPr>
          <w:rFonts w:ascii="Times New Roman" w:hAnsi="Times New Roman"/>
          <w:b/>
          <w:bCs/>
          <w:sz w:val="22"/>
          <w:u w:val="single"/>
        </w:rPr>
        <w:t xml:space="preserve">time-based </w:t>
      </w:r>
      <w:r w:rsidRPr="00CE6920">
        <w:rPr>
          <w:rFonts w:ascii="Times New Roman" w:hAnsi="Times New Roman"/>
          <w:b/>
          <w:bCs/>
          <w:sz w:val="22"/>
          <w:u w:val="single"/>
        </w:rPr>
        <w:t>CHO</w:t>
      </w:r>
    </w:p>
    <w:p w14:paraId="5DBE9DF9" w14:textId="77777777" w:rsidR="00263FFD" w:rsidRPr="00CE6920" w:rsidRDefault="00263FFD" w:rsidP="00263FFD">
      <w:pPr>
        <w:rPr>
          <w:rFonts w:ascii="Times New Roman" w:hAnsi="Times New Roman"/>
          <w:sz w:val="22"/>
        </w:rPr>
      </w:pPr>
      <w:r w:rsidRPr="00CE6920">
        <w:rPr>
          <w:rFonts w:ascii="Times New Roman" w:hAnsi="Times New Roman"/>
          <w:sz w:val="22"/>
        </w:rPr>
        <w:t xml:space="preserve">For NTN, configuring </w:t>
      </w:r>
      <w:r>
        <w:rPr>
          <w:rFonts w:ascii="Times New Roman" w:hAnsi="Times New Roman"/>
          <w:sz w:val="22"/>
        </w:rPr>
        <w:t xml:space="preserve">time-based </w:t>
      </w:r>
      <w:r w:rsidRPr="00CE6920">
        <w:rPr>
          <w:rFonts w:ascii="Times New Roman" w:hAnsi="Times New Roman"/>
          <w:sz w:val="22"/>
        </w:rPr>
        <w:t xml:space="preserve">CHO and RACH-less HO simultaneously is </w:t>
      </w:r>
      <w:r>
        <w:rPr>
          <w:rFonts w:ascii="Times New Roman" w:hAnsi="Times New Roman"/>
          <w:sz w:val="22"/>
        </w:rPr>
        <w:t>considered</w:t>
      </w:r>
      <w:r w:rsidRPr="00CE6920">
        <w:rPr>
          <w:rFonts w:ascii="Times New Roman" w:hAnsi="Times New Roman"/>
          <w:sz w:val="22"/>
        </w:rPr>
        <w:t>. If time-based CHO is configured, the exact timing of CHO execution is uncertain, and the following cases need to be considered:</w:t>
      </w:r>
    </w:p>
    <w:p w14:paraId="74BF3F9E" w14:textId="77777777" w:rsidR="00263FFD" w:rsidRPr="00CE6920" w:rsidRDefault="00263FFD" w:rsidP="00263FFD">
      <w:pPr>
        <w:pStyle w:val="a6"/>
        <w:numPr>
          <w:ilvl w:val="0"/>
          <w:numId w:val="29"/>
        </w:numPr>
        <w:spacing w:after="0"/>
        <w:ind w:firstLineChars="0"/>
        <w:rPr>
          <w:sz w:val="22"/>
        </w:rPr>
      </w:pPr>
      <w:r w:rsidRPr="00CE6920">
        <w:rPr>
          <w:sz w:val="22"/>
        </w:rPr>
        <w:t>A pre-allocated uplink grant could be earlier or much later than CHO execution. In either case could UE monitor PDCCH for a dynamic uplink grant instead of the pre-allocated uplink grant?</w:t>
      </w:r>
    </w:p>
    <w:p w14:paraId="67F896F8" w14:textId="77777777" w:rsidR="00263FFD" w:rsidRPr="00CE6920" w:rsidRDefault="00263FFD" w:rsidP="00263FFD">
      <w:pPr>
        <w:pStyle w:val="a6"/>
        <w:numPr>
          <w:ilvl w:val="0"/>
          <w:numId w:val="29"/>
        </w:numPr>
        <w:spacing w:after="0"/>
        <w:ind w:firstLineChars="0"/>
        <w:rPr>
          <w:sz w:val="22"/>
        </w:rPr>
      </w:pPr>
      <w:r w:rsidRPr="00CE6920">
        <w:rPr>
          <w:sz w:val="22"/>
        </w:rPr>
        <w:t>If no uplink grant is pre-allocated, PDCCH monitoring for dynamic uplink grant is not needed before CHO execution.</w:t>
      </w:r>
    </w:p>
    <w:p w14:paraId="46C48AA0" w14:textId="0667963B" w:rsidR="00263FFD" w:rsidRDefault="00263FFD" w:rsidP="00263FFD">
      <w:pPr>
        <w:rPr>
          <w:rFonts w:ascii="Times New Roman" w:hAnsi="Times New Roman"/>
          <w:b/>
          <w:bCs/>
          <w:sz w:val="22"/>
          <w:lang w:val="en-GB"/>
        </w:rPr>
      </w:pPr>
      <w:r w:rsidRPr="00CE6920">
        <w:rPr>
          <w:rFonts w:ascii="Times New Roman" w:hAnsi="Times New Roman" w:hint="eastAsia"/>
          <w:b/>
          <w:bCs/>
          <w:sz w:val="22"/>
          <w:lang w:val="en-GB"/>
        </w:rPr>
        <w:t>O</w:t>
      </w:r>
      <w:r w:rsidRPr="00CE6920">
        <w:rPr>
          <w:rFonts w:ascii="Times New Roman" w:hAnsi="Times New Roman"/>
          <w:b/>
          <w:bCs/>
          <w:sz w:val="22"/>
          <w:lang w:val="en-GB"/>
        </w:rPr>
        <w:t xml:space="preserve">bservation </w:t>
      </w:r>
      <w:r w:rsidR="009A4608">
        <w:rPr>
          <w:rFonts w:ascii="Times New Roman" w:hAnsi="Times New Roman"/>
          <w:b/>
          <w:bCs/>
          <w:sz w:val="22"/>
          <w:lang w:val="en-GB"/>
        </w:rPr>
        <w:t>2</w:t>
      </w:r>
      <w:r w:rsidRPr="00CE6920">
        <w:rPr>
          <w:rFonts w:ascii="Times New Roman" w:hAnsi="Times New Roman"/>
          <w:b/>
          <w:bCs/>
          <w:sz w:val="22"/>
          <w:lang w:val="en-GB"/>
        </w:rPr>
        <w:t>: When CHO and RACH-less HO are configured simultaneously, the uncertain timing of CHO execution may impact on UE monitoring on PDCCH for dynamic uplink grants.</w:t>
      </w:r>
    </w:p>
    <w:p w14:paraId="4EFAFE45" w14:textId="76DAAB82" w:rsidR="009A4608" w:rsidRPr="009A4608" w:rsidRDefault="009A4608" w:rsidP="00263FFD">
      <w:pPr>
        <w:rPr>
          <w:rFonts w:ascii="Times New Roman" w:hAnsi="Times New Roman"/>
          <w:sz w:val="22"/>
          <w:lang w:val="en-GB"/>
        </w:rPr>
      </w:pPr>
      <w:r w:rsidRPr="009A4608">
        <w:rPr>
          <w:rFonts w:ascii="Times New Roman" w:hAnsi="Times New Roman" w:hint="eastAsia"/>
          <w:sz w:val="22"/>
          <w:lang w:val="en-GB"/>
        </w:rPr>
        <w:t>T</w:t>
      </w:r>
      <w:r w:rsidRPr="009A4608">
        <w:rPr>
          <w:rFonts w:ascii="Times New Roman" w:hAnsi="Times New Roman"/>
          <w:sz w:val="22"/>
          <w:lang w:val="en-GB"/>
        </w:rPr>
        <w:t>herefore, when both RACH-less HO and time-based CHO are configured, the timing of starting PDCCH monitoring for dynamic uplink grants can be optimized according to the time condition configured.</w:t>
      </w:r>
    </w:p>
    <w:p w14:paraId="3612B2F1" w14:textId="77777777" w:rsidR="009A4608" w:rsidRDefault="00263FFD" w:rsidP="00263FFD">
      <w:pPr>
        <w:rPr>
          <w:rFonts w:ascii="Times New Roman" w:hAnsi="Times New Roman"/>
          <w:b/>
          <w:bCs/>
          <w:sz w:val="22"/>
          <w:lang w:val="en-GB"/>
        </w:rPr>
      </w:pPr>
      <w:r w:rsidRPr="00CE6920">
        <w:rPr>
          <w:rFonts w:ascii="Times New Roman" w:hAnsi="Times New Roman" w:hint="eastAsia"/>
          <w:b/>
          <w:bCs/>
          <w:sz w:val="22"/>
          <w:lang w:val="en-GB"/>
        </w:rPr>
        <w:t>P</w:t>
      </w:r>
      <w:r w:rsidRPr="00CE6920">
        <w:rPr>
          <w:rFonts w:ascii="Times New Roman" w:hAnsi="Times New Roman"/>
          <w:b/>
          <w:bCs/>
          <w:sz w:val="22"/>
          <w:lang w:val="en-GB"/>
        </w:rPr>
        <w:t xml:space="preserve">roposal </w:t>
      </w:r>
      <w:r w:rsidR="009A4608">
        <w:rPr>
          <w:rFonts w:ascii="Times New Roman" w:hAnsi="Times New Roman"/>
          <w:b/>
          <w:bCs/>
          <w:sz w:val="22"/>
          <w:lang w:val="en-GB"/>
        </w:rPr>
        <w:t>4</w:t>
      </w:r>
      <w:r w:rsidRPr="00CE6920">
        <w:rPr>
          <w:rFonts w:ascii="Times New Roman" w:hAnsi="Times New Roman"/>
          <w:b/>
          <w:bCs/>
          <w:sz w:val="22"/>
          <w:lang w:val="en-GB"/>
        </w:rPr>
        <w:t xml:space="preserve">: </w:t>
      </w:r>
      <w:r w:rsidR="009A4608" w:rsidRPr="009A4608">
        <w:rPr>
          <w:rFonts w:ascii="Times New Roman" w:hAnsi="Times New Roman"/>
          <w:b/>
          <w:bCs/>
          <w:sz w:val="22"/>
          <w:lang w:val="en-GB"/>
        </w:rPr>
        <w:t xml:space="preserve">For a candidate cell configured for time-based CHO, UE only starts to monitor PDCCH for dynamic uplink grants for RACH-less HO after CHO execution is initiated or CHO execution condition is fulfilled. </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BE2C96A"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 xml:space="preserve">discuss some remaining issues in </w:t>
      </w:r>
      <w:r w:rsidR="00DF2AA7">
        <w:rPr>
          <w:rFonts w:ascii="Times New Roman" w:hAnsi="Times New Roman"/>
          <w:sz w:val="22"/>
        </w:rPr>
        <w:t>NTN-TN mobility</w:t>
      </w:r>
      <w:r w:rsidR="005C389C" w:rsidRPr="005C389C">
        <w:rPr>
          <w:rFonts w:ascii="Times New Roman" w:hAnsi="Times New Roman"/>
          <w:sz w:val="22"/>
        </w:rPr>
        <w:t xml:space="preserve"> based on previous discussions and agreements</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6C361D95" w14:textId="77777777" w:rsidR="009A4608" w:rsidRPr="004006D9" w:rsidRDefault="009A4608" w:rsidP="009A4608">
      <w:pPr>
        <w:rPr>
          <w:rFonts w:ascii="Times New Roman" w:hAnsi="Times New Roman"/>
          <w:b/>
          <w:bCs/>
          <w:sz w:val="22"/>
        </w:rPr>
      </w:pPr>
      <w:r w:rsidRPr="004006D9">
        <w:rPr>
          <w:rFonts w:ascii="Times New Roman" w:hAnsi="Times New Roman" w:hint="eastAsia"/>
          <w:b/>
          <w:bCs/>
          <w:sz w:val="22"/>
        </w:rPr>
        <w:t>O</w:t>
      </w:r>
      <w:r w:rsidRPr="004006D9">
        <w:rPr>
          <w:rFonts w:ascii="Times New Roman" w:hAnsi="Times New Roman"/>
          <w:b/>
          <w:bCs/>
          <w:sz w:val="22"/>
        </w:rPr>
        <w:t xml:space="preserve">bservation 1: Upon RACH-less HO failure UE may select the source or target cell as the suitable cell for recovery in </w:t>
      </w:r>
      <w:proofErr w:type="gramStart"/>
      <w:r w:rsidRPr="004006D9">
        <w:rPr>
          <w:rFonts w:ascii="Times New Roman" w:hAnsi="Times New Roman"/>
          <w:b/>
          <w:bCs/>
          <w:sz w:val="22"/>
        </w:rPr>
        <w:t>NTN, and</w:t>
      </w:r>
      <w:proofErr w:type="gramEnd"/>
      <w:r w:rsidRPr="004006D9">
        <w:rPr>
          <w:rFonts w:ascii="Times New Roman" w:hAnsi="Times New Roman"/>
          <w:b/>
          <w:bCs/>
          <w:sz w:val="22"/>
        </w:rPr>
        <w:t xml:space="preserve"> recalculates the timing advance for UL synchronization if discarded upon failure.</w:t>
      </w:r>
    </w:p>
    <w:p w14:paraId="7319C610" w14:textId="77777777" w:rsidR="009A4608" w:rsidRDefault="009A4608" w:rsidP="009A4608">
      <w:pPr>
        <w:rPr>
          <w:rFonts w:ascii="Times New Roman" w:hAnsi="Times New Roman"/>
          <w:b/>
          <w:bCs/>
          <w:sz w:val="22"/>
          <w:lang w:val="en-GB"/>
        </w:rPr>
      </w:pPr>
      <w:r w:rsidRPr="00CE6920">
        <w:rPr>
          <w:rFonts w:ascii="Times New Roman" w:hAnsi="Times New Roman" w:hint="eastAsia"/>
          <w:b/>
          <w:bCs/>
          <w:sz w:val="22"/>
          <w:lang w:val="en-GB"/>
        </w:rPr>
        <w:t>O</w:t>
      </w:r>
      <w:r w:rsidRPr="00CE6920">
        <w:rPr>
          <w:rFonts w:ascii="Times New Roman" w:hAnsi="Times New Roman"/>
          <w:b/>
          <w:bCs/>
          <w:sz w:val="22"/>
          <w:lang w:val="en-GB"/>
        </w:rPr>
        <w:t xml:space="preserve">bservation </w:t>
      </w:r>
      <w:r>
        <w:rPr>
          <w:rFonts w:ascii="Times New Roman" w:hAnsi="Times New Roman"/>
          <w:b/>
          <w:bCs/>
          <w:sz w:val="22"/>
          <w:lang w:val="en-GB"/>
        </w:rPr>
        <w:t>2</w:t>
      </w:r>
      <w:r w:rsidRPr="00CE6920">
        <w:rPr>
          <w:rFonts w:ascii="Times New Roman" w:hAnsi="Times New Roman"/>
          <w:b/>
          <w:bCs/>
          <w:sz w:val="22"/>
          <w:lang w:val="en-GB"/>
        </w:rPr>
        <w:t>: When CHO and RACH-less HO are configured simultaneously, the uncertain timing of CHO execution may impact on UE monitoring on PDCCH for dynamic uplink grants.</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4A3D1F5A" w14:textId="77777777" w:rsidR="009A4608" w:rsidRPr="004006D9" w:rsidRDefault="009A4608" w:rsidP="009A4608">
      <w:pPr>
        <w:rPr>
          <w:rFonts w:ascii="Times New Roman" w:hAnsi="Times New Roman"/>
          <w:b/>
          <w:bCs/>
          <w:sz w:val="22"/>
        </w:rPr>
      </w:pPr>
      <w:r w:rsidRPr="004006D9">
        <w:rPr>
          <w:rFonts w:ascii="Times New Roman" w:hAnsi="Times New Roman"/>
          <w:b/>
          <w:bCs/>
          <w:sz w:val="22"/>
        </w:rPr>
        <w:t xml:space="preserve">Proposal 1: </w:t>
      </w:r>
      <w:r>
        <w:rPr>
          <w:rFonts w:ascii="Times New Roman" w:hAnsi="Times New Roman"/>
          <w:b/>
          <w:bCs/>
          <w:sz w:val="22"/>
        </w:rPr>
        <w:t xml:space="preserve">For RACH-less HO, </w:t>
      </w:r>
      <w:r w:rsidRPr="004006D9">
        <w:rPr>
          <w:rFonts w:ascii="Times New Roman" w:hAnsi="Times New Roman"/>
          <w:b/>
          <w:bCs/>
          <w:sz w:val="22"/>
        </w:rPr>
        <w:t>UE may not discard TA of source</w:t>
      </w:r>
      <w:r>
        <w:rPr>
          <w:rFonts w:ascii="Times New Roman" w:hAnsi="Times New Roman"/>
          <w:b/>
          <w:bCs/>
          <w:sz w:val="22"/>
        </w:rPr>
        <w:t xml:space="preserve"> or </w:t>
      </w:r>
      <w:r w:rsidRPr="004006D9">
        <w:rPr>
          <w:rFonts w:ascii="Times New Roman" w:hAnsi="Times New Roman"/>
          <w:b/>
          <w:bCs/>
          <w:sz w:val="22"/>
        </w:rPr>
        <w:t>target cell until successful HO to target cell to use it for possible failure recovery to source</w:t>
      </w:r>
      <w:r>
        <w:rPr>
          <w:rFonts w:ascii="Times New Roman" w:hAnsi="Times New Roman"/>
          <w:b/>
          <w:bCs/>
          <w:sz w:val="22"/>
        </w:rPr>
        <w:t xml:space="preserve"> or </w:t>
      </w:r>
      <w:r w:rsidRPr="004006D9">
        <w:rPr>
          <w:rFonts w:ascii="Times New Roman" w:hAnsi="Times New Roman"/>
          <w:b/>
          <w:bCs/>
          <w:sz w:val="22"/>
        </w:rPr>
        <w:t>target cell.</w:t>
      </w:r>
    </w:p>
    <w:p w14:paraId="25E8962A" w14:textId="77777777" w:rsidR="009A4608" w:rsidRDefault="009A4608" w:rsidP="009A4608">
      <w:pPr>
        <w:rPr>
          <w:rFonts w:ascii="Times New Roman" w:hAnsi="Times New Roman"/>
          <w:b/>
          <w:bCs/>
          <w:sz w:val="22"/>
        </w:rPr>
      </w:pPr>
      <w:r w:rsidRPr="004006D9">
        <w:rPr>
          <w:rFonts w:ascii="Times New Roman" w:hAnsi="Times New Roman"/>
          <w:b/>
          <w:bCs/>
          <w:sz w:val="22"/>
        </w:rPr>
        <w:t>Proposal 2: For RACH-less HO,</w:t>
      </w:r>
      <w:r>
        <w:rPr>
          <w:rFonts w:ascii="Times New Roman" w:hAnsi="Times New Roman"/>
          <w:b/>
          <w:bCs/>
          <w:sz w:val="22"/>
        </w:rPr>
        <w:t xml:space="preserve"> </w:t>
      </w:r>
      <w:r w:rsidRPr="004006D9">
        <w:rPr>
          <w:rFonts w:ascii="Times New Roman" w:hAnsi="Times New Roman"/>
          <w:b/>
          <w:bCs/>
          <w:sz w:val="22"/>
        </w:rPr>
        <w:t>UE may not discard the timingAlignmentTimer associated to the source or target cell successful HO to target cell as long as it does not expire.</w:t>
      </w:r>
    </w:p>
    <w:p w14:paraId="66D59442" w14:textId="77777777" w:rsidR="009A4608" w:rsidRPr="004006D9" w:rsidRDefault="009A4608" w:rsidP="009A4608">
      <w:pPr>
        <w:rPr>
          <w:rFonts w:ascii="Times New Roman" w:hAnsi="Times New Roman"/>
          <w:b/>
          <w:bCs/>
          <w:sz w:val="22"/>
        </w:rPr>
      </w:pPr>
      <w:r w:rsidRPr="004006D9">
        <w:rPr>
          <w:rFonts w:ascii="Times New Roman" w:hAnsi="Times New Roman"/>
          <w:b/>
          <w:bCs/>
          <w:sz w:val="22"/>
        </w:rPr>
        <w:t xml:space="preserve">Proposal </w:t>
      </w:r>
      <w:r>
        <w:rPr>
          <w:rFonts w:ascii="Times New Roman" w:hAnsi="Times New Roman"/>
          <w:b/>
          <w:bCs/>
          <w:sz w:val="22"/>
        </w:rPr>
        <w:t>3</w:t>
      </w:r>
      <w:r w:rsidRPr="004006D9">
        <w:rPr>
          <w:rFonts w:ascii="Times New Roman" w:hAnsi="Times New Roman"/>
          <w:b/>
          <w:bCs/>
          <w:sz w:val="22"/>
        </w:rPr>
        <w:t xml:space="preserve">: </w:t>
      </w:r>
      <w:r>
        <w:rPr>
          <w:rFonts w:ascii="Times New Roman" w:hAnsi="Times New Roman"/>
          <w:b/>
          <w:bCs/>
          <w:sz w:val="22"/>
        </w:rPr>
        <w:t xml:space="preserve">For intra-satellite RACH-less HO, </w:t>
      </w:r>
      <w:r w:rsidRPr="004006D9">
        <w:rPr>
          <w:rFonts w:ascii="Times New Roman" w:hAnsi="Times New Roman"/>
          <w:b/>
          <w:bCs/>
          <w:sz w:val="22"/>
        </w:rPr>
        <w:t xml:space="preserve">UE </w:t>
      </w:r>
      <w:r>
        <w:rPr>
          <w:rFonts w:ascii="Times New Roman" w:hAnsi="Times New Roman"/>
          <w:b/>
          <w:bCs/>
          <w:sz w:val="22"/>
        </w:rPr>
        <w:t>can reuse the</w:t>
      </w:r>
      <w:r w:rsidRPr="004006D9">
        <w:rPr>
          <w:rFonts w:ascii="Times New Roman" w:hAnsi="Times New Roman"/>
          <w:b/>
          <w:bCs/>
          <w:sz w:val="22"/>
        </w:rPr>
        <w:t xml:space="preserve"> </w:t>
      </w:r>
      <w:r>
        <w:rPr>
          <w:rFonts w:ascii="Times New Roman" w:hAnsi="Times New Roman"/>
          <w:b/>
          <w:bCs/>
          <w:sz w:val="22"/>
        </w:rPr>
        <w:t xml:space="preserve">maintained </w:t>
      </w:r>
      <w:r w:rsidRPr="004006D9">
        <w:rPr>
          <w:rFonts w:ascii="Times New Roman" w:hAnsi="Times New Roman"/>
          <w:b/>
          <w:bCs/>
          <w:sz w:val="22"/>
        </w:rPr>
        <w:t xml:space="preserve">TA </w:t>
      </w:r>
      <w:r>
        <w:rPr>
          <w:rFonts w:ascii="Times New Roman" w:hAnsi="Times New Roman"/>
          <w:b/>
          <w:bCs/>
          <w:sz w:val="22"/>
        </w:rPr>
        <w:t xml:space="preserve">or </w:t>
      </w:r>
      <w:r w:rsidRPr="004006D9">
        <w:rPr>
          <w:rFonts w:ascii="Times New Roman" w:hAnsi="Times New Roman"/>
          <w:b/>
          <w:bCs/>
          <w:sz w:val="22"/>
        </w:rPr>
        <w:t>timingAlignmentTimer</w:t>
      </w:r>
      <w:r>
        <w:rPr>
          <w:rFonts w:ascii="Times New Roman" w:hAnsi="Times New Roman"/>
          <w:b/>
          <w:bCs/>
          <w:sz w:val="22"/>
        </w:rPr>
        <w:t xml:space="preserve"> value of</w:t>
      </w:r>
      <w:r w:rsidRPr="004006D9">
        <w:rPr>
          <w:rFonts w:ascii="Times New Roman" w:hAnsi="Times New Roman"/>
          <w:b/>
          <w:bCs/>
          <w:sz w:val="22"/>
        </w:rPr>
        <w:t xml:space="preserve"> source cell </w:t>
      </w:r>
      <w:r>
        <w:rPr>
          <w:rFonts w:ascii="Times New Roman" w:hAnsi="Times New Roman"/>
          <w:b/>
          <w:bCs/>
          <w:sz w:val="22"/>
        </w:rPr>
        <w:t xml:space="preserve">for the </w:t>
      </w:r>
      <w:r w:rsidRPr="004006D9">
        <w:rPr>
          <w:rFonts w:ascii="Times New Roman" w:hAnsi="Times New Roman"/>
          <w:b/>
          <w:bCs/>
          <w:sz w:val="22"/>
        </w:rPr>
        <w:t>target cell.</w:t>
      </w:r>
    </w:p>
    <w:p w14:paraId="18478002" w14:textId="4C59EAF1" w:rsidR="005C389C" w:rsidRPr="009A4608" w:rsidRDefault="009A4608" w:rsidP="009A4608">
      <w:pPr>
        <w:rPr>
          <w:rFonts w:ascii="Times New Roman" w:hAnsi="Times New Roman"/>
          <w:b/>
          <w:bCs/>
          <w:sz w:val="22"/>
          <w:lang w:val="en-GB"/>
        </w:rPr>
      </w:pPr>
      <w:r w:rsidRPr="00CE6920">
        <w:rPr>
          <w:rFonts w:ascii="Times New Roman" w:hAnsi="Times New Roman" w:hint="eastAsia"/>
          <w:b/>
          <w:bCs/>
          <w:sz w:val="22"/>
          <w:lang w:val="en-GB"/>
        </w:rPr>
        <w:t>P</w:t>
      </w:r>
      <w:r w:rsidRPr="00CE6920">
        <w:rPr>
          <w:rFonts w:ascii="Times New Roman" w:hAnsi="Times New Roman"/>
          <w:b/>
          <w:bCs/>
          <w:sz w:val="22"/>
          <w:lang w:val="en-GB"/>
        </w:rPr>
        <w:t xml:space="preserve">roposal </w:t>
      </w:r>
      <w:r>
        <w:rPr>
          <w:rFonts w:ascii="Times New Roman" w:hAnsi="Times New Roman"/>
          <w:b/>
          <w:bCs/>
          <w:sz w:val="22"/>
          <w:lang w:val="en-GB"/>
        </w:rPr>
        <w:t>4</w:t>
      </w:r>
      <w:r w:rsidRPr="00CE6920">
        <w:rPr>
          <w:rFonts w:ascii="Times New Roman" w:hAnsi="Times New Roman"/>
          <w:b/>
          <w:bCs/>
          <w:sz w:val="22"/>
          <w:lang w:val="en-GB"/>
        </w:rPr>
        <w:t xml:space="preserve">: </w:t>
      </w:r>
      <w:r w:rsidRPr="009A4608">
        <w:rPr>
          <w:rFonts w:ascii="Times New Roman" w:hAnsi="Times New Roman"/>
          <w:b/>
          <w:bCs/>
          <w:sz w:val="22"/>
          <w:lang w:val="en-GB"/>
        </w:rPr>
        <w:t xml:space="preserve">For a candidate cell configured for time-based CHO, UE only starts to monitor PDCCH for dynamic uplink grants for RACH-less HO after CHO execution is initiated or CHO execution condition is fulfilled. </w:t>
      </w:r>
    </w:p>
    <w:sectPr w:rsidR="005C389C" w:rsidRPr="009A460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A3C0" w14:textId="77777777" w:rsidR="001751A8" w:rsidRDefault="001751A8">
      <w:r>
        <w:separator/>
      </w:r>
    </w:p>
  </w:endnote>
  <w:endnote w:type="continuationSeparator" w:id="0">
    <w:p w14:paraId="3CFF623F" w14:textId="77777777" w:rsidR="001751A8" w:rsidRDefault="0017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0C32A" w14:textId="77777777" w:rsidR="001751A8" w:rsidRDefault="001751A8">
      <w:r>
        <w:separator/>
      </w:r>
    </w:p>
  </w:footnote>
  <w:footnote w:type="continuationSeparator" w:id="0">
    <w:p w14:paraId="4DA34230" w14:textId="77777777" w:rsidR="001751A8" w:rsidRDefault="00175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3"/>
  </w:num>
  <w:num w:numId="2" w16cid:durableId="1984658315">
    <w:abstractNumId w:val="2"/>
  </w:num>
  <w:num w:numId="3" w16cid:durableId="722876610">
    <w:abstractNumId w:val="25"/>
  </w:num>
  <w:num w:numId="4" w16cid:durableId="859195836">
    <w:abstractNumId w:val="24"/>
  </w:num>
  <w:num w:numId="5" w16cid:durableId="220140937">
    <w:abstractNumId w:val="10"/>
  </w:num>
  <w:num w:numId="6" w16cid:durableId="1734040883">
    <w:abstractNumId w:val="22"/>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7"/>
  </w:num>
  <w:num w:numId="14" w16cid:durableId="1493519478">
    <w:abstractNumId w:val="7"/>
  </w:num>
  <w:num w:numId="15" w16cid:durableId="127743599">
    <w:abstractNumId w:val="26"/>
  </w:num>
  <w:num w:numId="16" w16cid:durableId="1895191140">
    <w:abstractNumId w:val="27"/>
  </w:num>
  <w:num w:numId="17" w16cid:durableId="828903070">
    <w:abstractNumId w:val="1"/>
  </w:num>
  <w:num w:numId="18" w16cid:durableId="1821799038">
    <w:abstractNumId w:val="8"/>
  </w:num>
  <w:num w:numId="19" w16cid:durableId="985160454">
    <w:abstractNumId w:val="16"/>
  </w:num>
  <w:num w:numId="20" w16cid:durableId="1390036946">
    <w:abstractNumId w:val="0"/>
  </w:num>
  <w:num w:numId="21" w16cid:durableId="381757924">
    <w:abstractNumId w:val="20"/>
  </w:num>
  <w:num w:numId="22" w16cid:durableId="1834640208">
    <w:abstractNumId w:val="4"/>
  </w:num>
  <w:num w:numId="23" w16cid:durableId="303239897">
    <w:abstractNumId w:val="11"/>
  </w:num>
  <w:num w:numId="24" w16cid:durableId="1178815800">
    <w:abstractNumId w:val="9"/>
  </w:num>
  <w:num w:numId="25" w16cid:durableId="1387993154">
    <w:abstractNumId w:val="19"/>
  </w:num>
  <w:num w:numId="26" w16cid:durableId="940138824">
    <w:abstractNumId w:val="21"/>
  </w:num>
  <w:num w:numId="27" w16cid:durableId="871189877">
    <w:abstractNumId w:val="18"/>
  </w:num>
  <w:num w:numId="28" w16cid:durableId="418596070">
    <w:abstractNumId w:val="28"/>
  </w:num>
  <w:num w:numId="29" w16cid:durableId="114943844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6957</TotalTime>
  <Pages>2</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183</cp:revision>
  <cp:lastPrinted>2012-10-30T00:20:00Z</cp:lastPrinted>
  <dcterms:created xsi:type="dcterms:W3CDTF">2020-08-03T07:44:00Z</dcterms:created>
  <dcterms:modified xsi:type="dcterms:W3CDTF">2023-09-27T09:38:00Z</dcterms:modified>
</cp:coreProperties>
</file>